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EC" w:rsidRPr="00CF20EC" w:rsidRDefault="00CF20EC" w:rsidP="00CF20EC">
      <w:pPr>
        <w:keepNext/>
        <w:spacing w:before="360" w:after="360" w:line="32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субсидий из областного бюджета отдельным категориям граждан, являющихся нанимателями по договорам коммерческого найма жилых помещений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 Информация </w:t>
      </w:r>
    </w:p>
    <w:p w:rsidR="00CF20EC" w:rsidRPr="00CF20EC" w:rsidRDefault="00642982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CF20EC" w:rsidRPr="00CF20EC">
          <w:rPr>
            <w:rFonts w:ascii="Times New Roman" w:eastAsia="Times New Roman" w:hAnsi="Times New Roman" w:cs="Times New Roman"/>
            <w:color w:val="333333"/>
            <w:u w:val="single"/>
            <w:lang w:eastAsia="ru-RU"/>
          </w:rPr>
          <w:t>Перечень документов для предоставления субсидий из областного бюджета гражданам, пострадавшим от действий недобросовестных застройщиков, являющихся нанимателями по договорам коммерческого найма жилых помещений</w:t>
        </w:r>
      </w:hyperlink>
      <w:r w:rsidR="00CF20EC" w:rsidRPr="00CF20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 </w:t>
      </w:r>
    </w:p>
    <w:p w:rsidR="00CF20EC" w:rsidRPr="00CF20EC" w:rsidRDefault="00642982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CF20EC" w:rsidRPr="00CF20EC">
          <w:rPr>
            <w:rFonts w:ascii="Times New Roman" w:eastAsia="Times New Roman" w:hAnsi="Times New Roman" w:cs="Times New Roman"/>
            <w:color w:val="333333"/>
            <w:u w:val="single"/>
            <w:lang w:eastAsia="ru-RU"/>
          </w:rPr>
          <w:t>Памятка по предоставлению субсидий из областного бюджета отдельным категориям граждан, являющихся нанимателями по договорам коммерческого найма жилых помещений</w:t>
        </w:r>
      </w:hyperlink>
      <w:r w:rsidR="00CF20EC" w:rsidRPr="00CF20EC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Предоставление субсидий 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из областного бюджета отдельным категориям граждан, являющихся нанимателями по договорам ко</w:t>
      </w:r>
      <w:bookmarkStart w:id="0" w:name="_GoBack"/>
      <w:bookmarkEnd w:id="0"/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ммерческого найма жилых помещений</w:t>
      </w:r>
      <w:r w:rsidRPr="00CF20EC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 Нормативная база:</w:t>
      </w:r>
    </w:p>
    <w:p w:rsidR="00CF20EC" w:rsidRPr="00CF20EC" w:rsidRDefault="00CF20EC" w:rsidP="00CF20E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Новосибирской области от 30.07.2012 № 366-п «О государственной поддержке отдельных категорий граждан, являющихся нанимателями по договорам  коммерческого найма жилых помещений» (далее – Постановление № 366-п).</w:t>
      </w:r>
      <w:r w:rsidRPr="00CF20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 Постановление размещено:</w:t>
      </w:r>
    </w:p>
    <w:p w:rsidR="00CF20EC" w:rsidRPr="00CF20EC" w:rsidRDefault="00CF20EC" w:rsidP="00CF20EC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правовые системы «Консультант», «Гарант» и пр.;</w:t>
      </w:r>
    </w:p>
    <w:p w:rsidR="00CF20EC" w:rsidRPr="00CF20EC" w:rsidRDefault="00CF20EC" w:rsidP="00CF20EC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на сайте министерства строительства и ЖКХ Новосибирской области </w:t>
      </w:r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hyperlink r:id="rId8" w:tgtFrame="_blank" w:history="1">
        <w:r w:rsidRPr="00CF20EC">
          <w:rPr>
            <w:rFonts w:ascii="Times New Roman" w:eastAsia="Times New Roman" w:hAnsi="Times New Roman" w:cs="Times New Roman"/>
            <w:b/>
            <w:bCs/>
            <w:color w:val="333333"/>
            <w:u w:val="single"/>
            <w:lang w:eastAsia="ru-RU"/>
          </w:rPr>
          <w:t>www.minstroy.nso.ru</w:t>
        </w:r>
      </w:hyperlink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CF20EC">
        <w:rPr>
          <w:rFonts w:ascii="Times New Roman" w:eastAsia="Times New Roman" w:hAnsi="Times New Roman" w:cs="Times New Roman"/>
          <w:lang w:eastAsia="ru-RU"/>
        </w:rPr>
        <w:t xml:space="preserve"> в разделе «Жилищные программы».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 Категории граждан, имеющих право на получение субсидий: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 Государственная поддержка предоставляется гражданам Российской Федерации, заключившим договоры коммерческого найма жилых помещений, созданных организациями в рамках реализации инвестиционных проектов по созданию жилых помещений для целей коммерческого найма, прошедшими конкурсный отбор (</w:t>
      </w:r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ООО «Центр жилищного найма Новосибирской области», п. Ложок Новосибирского района НСО</w:t>
      </w:r>
      <w:r w:rsidRPr="00CF20EC">
        <w:rPr>
          <w:rFonts w:ascii="Times New Roman" w:eastAsia="Times New Roman" w:hAnsi="Times New Roman" w:cs="Times New Roman"/>
          <w:lang w:eastAsia="ru-RU"/>
        </w:rPr>
        <w:t>):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работающим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на территории Новосибирской области, возраст которых на момент подачи заявления о предоставлении субсидии не превышает 35 лет: :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а) работникам государственных учреждений;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б) сотрудникам компаний-резидентов технопарков в сфере высоких технологий Новосибирской области;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lastRenderedPageBreak/>
        <w:t>в) научным работникам, специалистам (инженерно-техническим работникам) государственных академий наук;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г) работникам предприятий оборонно-промышленного комплекса Новосибирской области;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2) гражданам, пострадавшим от действий недобросовестных застройщиков, нуждающимся в соответствии с настоящим Положением в улучшении жилищных условий.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К гражданам, пострадавшим от действий недобросовестных застройщиков, применительно к настоящему Положению относятся граждане, заключившие договоры участия в долевом строительстве многоквартирных домов, инвестиционные договоры, члены жилищных, жилищно-строительных кооперативов, в полном объеме исполнившие обязанность по уплате цены договора (паевого взноса) и не получившие по истечении одного года со дня установленного срока жилое помещение, являющееся предметом договора, в связи с неисполнением в установленный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срок застройщиком (жилищным, жилищно-строительным кооперативом) обязательств по вводу многоквартирного дома в эксплуатацию и передаче гражданам жилых помещений.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Под нуждающимися в улучшении жилищных условий применительно к настоящему Положению понимаются граждане – заявители и члены их семей, не являющиеся собственниками или нанимателями по договору социального найма жилого помещения на территории Новосибирской области либо являющиеся собственниками и (или) нанимателями по договору социального найма жилого помещения на территории Новосибирской области, обеспеченные указанными жилыми помещениями размером менее 12 квадратных метров общей площади на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члена семьи. К членам семьи заявителя применительно к настоящему Положению относятся его супруг, а также несовершеннолетние дети данного заявителя.</w:t>
      </w:r>
      <w:r w:rsidRPr="00CF20EC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CF20EC" w:rsidRPr="00CF20EC" w:rsidRDefault="00CF20EC" w:rsidP="00CF20E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 Условия предоставления субсидий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с Постановлением № 366-п гражданам предоставляются субсидии из областного бюджета для компенсации части расходов по оплате коммерческого найма жилых помещений (далее – субсидии).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4.1. Субсидия предоставляется гражданину </w:t>
      </w:r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при соблюдении</w:t>
      </w:r>
      <w:r w:rsidRPr="00CF20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>следующих условий</w:t>
      </w:r>
      <w:r w:rsidRPr="00CF20EC">
        <w:rPr>
          <w:rFonts w:ascii="Times New Roman" w:eastAsia="Times New Roman" w:hAnsi="Times New Roman" w:cs="Times New Roman"/>
          <w:lang w:eastAsia="ru-RU"/>
        </w:rPr>
        <w:t>: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1) возраст гражданина на момент подачи заявления о предоставлении субсидии не превышает 35 лет – для заявителей, указанных в подпункте 1 пункта 3 настоящей информации;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2) наличие заключенного договора коммерческого найма жилого помещения, созданного в рамках Программы, на срок не менее одного года.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4.2. Право на получение субсидий предоставляется гражданину, ранее не улучшавшему жилищные условия с помощью бюджетных средств (кроме материнского (семейного) капитала), один раз, на оплату части расходов по договору коммерческого найма одного жилого помещения.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4.3. Субсидия предоставляется в течение срока действия договора коммерческого найма жилого помещения, но не более двух лет.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 Размер субсидии: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5.1. Субсидия предоставляется гражданину на компенсацию части ежемесячных расходов по оплате коммерческого найма жилья и составляет по категориям граждан: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1)  работникам государственных учреждений, научным работникам, специалистам (инженерно-техническим работникам) государственных академий наук, гражданам, пострадавшим от действий недобросовестных застройщиков  – 50 процентов от фактически оплаченных гражданином платежей по договору коммерческого найма;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2)  сотрудникам компаний-резидентов технопарков в сфере высоких технологий Новосибирской области, работникам предприятий оборонно-промышленного комплекса Новосибирской области субсидия из областного бюджета Новосибирской области составляет 25 процентов от фактически </w:t>
      </w:r>
      <w:r w:rsidRPr="00CF20EC">
        <w:rPr>
          <w:rFonts w:ascii="Times New Roman" w:eastAsia="Times New Roman" w:hAnsi="Times New Roman" w:cs="Times New Roman"/>
          <w:lang w:eastAsia="ru-RU"/>
        </w:rPr>
        <w:lastRenderedPageBreak/>
        <w:t>оплаченных гражданином платежей. Субсидия предоставляется при условии оплаты не менее 25 процентов от размера ежемесячного платежа организацией-работодателем;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5.2. Максимальный размер ежемесячного платежа по договору коммерческого найма жилого помещения, который используется при расчете размера ежемесячной субсидии, составляет не более 15,0 тысяч рублей.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5.3. При выявлении факта необоснованного получения субсидии субсидия подлежит возврату в областной бюджет.</w:t>
      </w:r>
      <w:r w:rsidRPr="00CF20EC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Перечень и порядок предоставления документов, необходимых для получения субсидии: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6.1. Для получения права на субсидию гражданин (заявитель) представляет в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CF20EC">
        <w:rPr>
          <w:rFonts w:ascii="Times New Roman" w:eastAsia="Times New Roman" w:hAnsi="Times New Roman" w:cs="Times New Roman"/>
          <w:b/>
          <w:bCs/>
          <w:lang w:eastAsia="ru-RU"/>
        </w:rPr>
        <w:t xml:space="preserve">(МФЦ) </w:t>
      </w:r>
      <w:r w:rsidRPr="00CF20EC">
        <w:rPr>
          <w:rFonts w:ascii="Times New Roman" w:eastAsia="Times New Roman" w:hAnsi="Times New Roman" w:cs="Times New Roman"/>
          <w:lang w:eastAsia="ru-RU"/>
        </w:rPr>
        <w:t>следующие документы: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1) заявление по форме согласно приложению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2) копии всех страниц паспортов заявителя и членов семьи заявителя в возрасте 14 лет и старше, копии свидетельств о рождении несовершеннолетних детей в возрасте до 14 лет. Заявитель одновременно предъявляет паспорт для сверки;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3) заверенную организацией-участником </w:t>
      </w: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Программы реализации инвестиционных проектов создания жилых помещений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для целей коммерческого найма копию заключенного договора коммерческого найма жилого помещения;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4) в случае, если для предоставления субсидии необходимо представление документов и информации об ином лице, не являющемся заявителем,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лиц.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Указанные документы могут быть </w:t>
      </w: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представлены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в том числе в форме электронного документа.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5) документ с действующего основного места работы заявителя, содержащий информацию о занимаемой должности заявителя по данному месту работы (заверенный руководителем и кадровой службой организации-работодателя), - для заявителей, указанных в подпункте 1 пункта 3 настоящей информации;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 xml:space="preserve">6) письменное обязательство организации-работодателя о </w:t>
      </w:r>
      <w:proofErr w:type="spellStart"/>
      <w:r w:rsidRPr="00CF20EC">
        <w:rPr>
          <w:rFonts w:ascii="Times New Roman" w:eastAsia="Times New Roman" w:hAnsi="Times New Roman" w:cs="Times New Roman"/>
          <w:lang w:eastAsia="ru-RU"/>
        </w:rPr>
        <w:t>софинансировании</w:t>
      </w:r>
      <w:proofErr w:type="spellEnd"/>
      <w:r w:rsidRPr="00CF20EC">
        <w:rPr>
          <w:rFonts w:ascii="Times New Roman" w:eastAsia="Times New Roman" w:hAnsi="Times New Roman" w:cs="Times New Roman"/>
          <w:lang w:eastAsia="ru-RU"/>
        </w:rPr>
        <w:t xml:space="preserve"> расходов на оплату 25 процентов от размера оплаты коммерческого найма жилого помещения, производимой заявителем, – для заявителей, указанных в подпунктах «б», «г» пункта 3 настоящей информации;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br/>
        <w:t xml:space="preserve">Дополнительно к указанным документам, </w:t>
      </w: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заявителями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указанными в подпункте 2 пункта 3 настоящей информации, предоставляются: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а) копия свидетельства о заключении брака, если заявитель состоит в браке (одновременно предъявляется оригинал для сверки);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б) копия договора об участии в строительстве многоквартирного дома, заключенного гражданином (одновременно предъявляется оригинал для сверки);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в) копия документов, подтверждающих исполнение гражданином в полном объеме обязанности по уплате цены договора (копию приходного кассового ордера, платежного поручения или решения суда) (одновременно предъявляются оригиналы для сверки);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г) справки на членов семьи (кроме родившихся после 01.01.1999) федерального государственного унитарного предприятия, основанного на праве хозяйственного ведения, «Российский государственный центр инвентаризации и учета объектов недвижимости» или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(о наличии) недвижимого имущества, зарегистрированного до 01.01.1999;</w:t>
      </w:r>
      <w:proofErr w:type="gramEnd"/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д) выписки из единого государственного реестра прав на недвижимое имущество и сделок с ним на членов семьи о зарегистрированных правах на объекты недвижимого имущества по Новосибирской области.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lastRenderedPageBreak/>
        <w:t xml:space="preserve">Документы, указанные в абзацах «а», «д» настоящего подпункта, заявитель вправе представить в МС и ЖКХ по собственной инициативе. В </w:t>
      </w:r>
      <w:proofErr w:type="gramStart"/>
      <w:r w:rsidRPr="00CF20EC">
        <w:rPr>
          <w:rFonts w:ascii="Times New Roman" w:eastAsia="Times New Roman" w:hAnsi="Times New Roman" w:cs="Times New Roman"/>
          <w:lang w:eastAsia="ru-RU"/>
        </w:rPr>
        <w:t>ином</w:t>
      </w:r>
      <w:proofErr w:type="gramEnd"/>
      <w:r w:rsidRPr="00CF20EC">
        <w:rPr>
          <w:rFonts w:ascii="Times New Roman" w:eastAsia="Times New Roman" w:hAnsi="Times New Roman" w:cs="Times New Roman"/>
          <w:lang w:eastAsia="ru-RU"/>
        </w:rPr>
        <w:t xml:space="preserve"> случае указанные документы запрашиваются МС и ЖКХ в рамках межведомственного взаимодействия.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6.2. От имени заявителя документы, предусмотренные в пункте 6.1., могут быть поданы лично либо уполномоченным лицом при наличии надлежащим образом оформленных полномочий.</w:t>
      </w:r>
    </w:p>
    <w:p w:rsidR="00CF20EC" w:rsidRPr="00CF20EC" w:rsidRDefault="00CF20EC" w:rsidP="00CF2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6.3. Предоставление субсидий носит заявительный характер.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 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МФЦ </w:t>
      </w:r>
      <w:proofErr w:type="gramStart"/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</w:t>
      </w:r>
      <w:proofErr w:type="gramEnd"/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адресу: г. </w:t>
      </w:r>
      <w:r w:rsidR="00B95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Новосибирск, Площадь труда, д.1, а также Зыряновская, д.63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(тел. 052, сайт: </w:t>
      </w:r>
      <w:hyperlink r:id="rId9" w:tgtFrame="_blank" w:history="1">
        <w:r w:rsidRPr="00CF20EC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val="en-US" w:eastAsia="ru-RU"/>
          </w:rPr>
          <w:t>www</w:t>
        </w:r>
        <w:r w:rsidRPr="00CF20EC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eastAsia="ru-RU"/>
          </w:rPr>
          <w:t>.</w:t>
        </w:r>
        <w:proofErr w:type="spellStart"/>
        <w:r w:rsidRPr="00CF20EC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val="en-US" w:eastAsia="ru-RU"/>
          </w:rPr>
          <w:t>mfc</w:t>
        </w:r>
        <w:proofErr w:type="spellEnd"/>
        <w:r w:rsidRPr="00CF20EC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eastAsia="ru-RU"/>
          </w:rPr>
          <w:t>-</w:t>
        </w:r>
        <w:proofErr w:type="spellStart"/>
        <w:r w:rsidRPr="00CF20EC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val="en-US" w:eastAsia="ru-RU"/>
          </w:rPr>
          <w:t>nso</w:t>
        </w:r>
        <w:proofErr w:type="spellEnd"/>
        <w:r w:rsidRPr="00CF20EC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eastAsia="ru-RU"/>
          </w:rPr>
          <w:t>.</w:t>
        </w:r>
        <w:proofErr w:type="spellStart"/>
        <w:r w:rsidRPr="00CF20EC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«Центр Жилищного найма», арендные дома расположены по адресу: НСО Новосибирский район, п. Ложок, ул. </w:t>
      </w:r>
      <w:proofErr w:type="gramStart"/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Солнечная</w:t>
      </w:r>
      <w:proofErr w:type="gramEnd"/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д.1/1, д.1/2</w:t>
      </w:r>
    </w:p>
    <w:p w:rsidR="00CF20EC" w:rsidRPr="00CF20EC" w:rsidRDefault="00CF20EC" w:rsidP="00CF2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(тел. для справок 8-913-</w:t>
      </w:r>
      <w:r w:rsidR="00B95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068</w:t>
      </w: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95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646</w:t>
      </w: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B95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8-913-921-0102, 211-92-45 доп.199</w:t>
      </w:r>
      <w:r w:rsidRPr="00C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 </w:t>
      </w:r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0EC">
        <w:rPr>
          <w:rFonts w:ascii="Times New Roman" w:eastAsia="Times New Roman" w:hAnsi="Times New Roman" w:cs="Times New Roman"/>
          <w:lang w:eastAsia="ru-RU"/>
        </w:rPr>
        <w:t> </w:t>
      </w:r>
    </w:p>
    <w:p w:rsidR="00CF20EC" w:rsidRPr="009A649B" w:rsidRDefault="00CF20EC" w:rsidP="009A649B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8F" w:rsidRDefault="005E228F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5E228F" w:rsidRDefault="005E228F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642982" w:rsidRDefault="00642982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642982" w:rsidRDefault="00642982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642982" w:rsidRDefault="00642982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642982" w:rsidRDefault="00642982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642982" w:rsidRDefault="00642982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5E228F" w:rsidRDefault="005E228F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5E228F" w:rsidRDefault="005E228F" w:rsidP="00CF20EC">
      <w:pPr>
        <w:pStyle w:val="a4"/>
        <w:jc w:val="center"/>
        <w:rPr>
          <w:rFonts w:ascii="Arial" w:hAnsi="Arial" w:cs="Arial"/>
          <w:color w:val="333333"/>
          <w:sz w:val="18"/>
          <w:szCs w:val="18"/>
        </w:rPr>
      </w:pPr>
    </w:p>
    <w:p w:rsidR="005E228F" w:rsidRPr="005E228F" w:rsidRDefault="005E228F" w:rsidP="005E228F">
      <w:pPr>
        <w:spacing w:before="100" w:beforeAutospacing="1" w:after="100" w:afterAutospacing="1" w:line="240" w:lineRule="auto"/>
        <w:ind w:firstLine="48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Два трехэтажных дома площадью 6356,2 квадратных метра на 130 квартир возведены рядом с Технопарком Академгородка в поселке Ложок Новосибирской области. Корпоративными клиентами-нанимателями являются сотрудники </w:t>
      </w:r>
      <w:r w:rsidRPr="005E228F">
        <w:rPr>
          <w:rFonts w:ascii="Tahoma" w:eastAsia="Times New Roman" w:hAnsi="Tahoma" w:cs="Tahoma"/>
          <w:noProof/>
          <w:color w:val="000000"/>
          <w:sz w:val="29"/>
          <w:szCs w:val="29"/>
          <w:lang w:eastAsia="ru-RU"/>
        </w:rPr>
        <w:drawing>
          <wp:anchor distT="95250" distB="95250" distL="95250" distR="95250" simplePos="0" relativeHeight="251659264" behindDoc="0" locked="0" layoutInCell="1" allowOverlap="0" wp14:anchorId="722D566F" wp14:editId="5059DBF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52295" cy="1852295"/>
            <wp:effectExtent l="0" t="0" r="0" b="0"/>
            <wp:wrapSquare wrapText="bothSides"/>
            <wp:docPr id="1" name="Рисунок 1" descr="http://vn.ru/img/files/0341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.ru/img/files/03412-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04" cy="186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компаний – резидентов Технопарка и молодые ученые Сибирского отделения Российской академии наук. </w:t>
      </w:r>
    </w:p>
    <w:p w:rsidR="005E228F" w:rsidRPr="005E228F" w:rsidRDefault="005E228F" w:rsidP="005E22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 отмечают в ОАО «АИЖК», необходимость развития арендного сектора подчеркивалась в указе президента от 7 мая 2012 года «О мерах по обеспечению граждан РФ доступным и комфортным жильем и повышению качества жилищно-коммунальных услуг». </w:t>
      </w:r>
    </w:p>
    <w:p w:rsidR="005E228F" w:rsidRPr="005E228F" w:rsidRDefault="005E228F" w:rsidP="005E228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Правительство Новосибирской области первым из региональных администраций решилось на пилотный проект по созданию подобного жилого фонда, используя возможности ипотечного кредитования. Администрацией был предоставлен земельный участок для строительства, решены вопросы подключения к инженерным коммуникациям, разработан и утвержден порядок предоставления субсидий гражданам для компенсации части платы за наем, предприняты меры для снижения налоговой нагрузки для управляющей арендным жильем компании.</w:t>
      </w:r>
    </w:p>
    <w:p w:rsidR="005E228F" w:rsidRPr="005E228F" w:rsidRDefault="005E228F" w:rsidP="005E22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Застройщиком и инвестором строительного проекта выступил региональный оператор АИЖК в Новосибирской области — ОАО «Новосибирское областное агентство ипотечного кредитования» (НОАИК). </w:t>
      </w:r>
      <w:r w:rsidR="0064298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оздана специальная управляющая компания ООО «Центр жилищного найма Новосибирской области» — оператор наемного жилья. </w:t>
      </w:r>
      <w:r w:rsidRPr="005E228F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95250" distB="95250" distL="95250" distR="95250" simplePos="0" relativeHeight="251660288" behindDoc="0" locked="0" layoutInCell="1" allowOverlap="0" wp14:anchorId="0B4598B2" wp14:editId="07FFA6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2290" cy="1812290"/>
            <wp:effectExtent l="0" t="0" r="0" b="0"/>
            <wp:wrapSquare wrapText="bothSides"/>
            <wp:docPr id="2" name="Рисунок 2" descr="http://vn.ru/img/files/0341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.ru/img/files/03412-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3" cy="182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E228F" w:rsidRPr="005E228F" w:rsidRDefault="005E228F" w:rsidP="005E228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Ставка найма для квартир, оборудованных мебелью и бытовой техникой, составит 14 000 рублей в месяц для однокомнатных квартир, 1</w:t>
      </w:r>
      <w:r w:rsidR="00AC5F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C5F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00 — для двухкомнатных и 1</w:t>
      </w:r>
      <w:r w:rsidR="00AC5F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C5F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00 — для трехкомнатных. При этом региональная администрация и работодатели намерены компенсировать до половины арендной платы молодым людям — нанимателям жилья.</w:t>
      </w:r>
    </w:p>
    <w:p w:rsidR="00D13ECD" w:rsidRDefault="005E228F" w:rsidP="00642982">
      <w:pPr>
        <w:spacing w:before="100" w:beforeAutospacing="1" w:after="100" w:afterAutospacing="1" w:line="240" w:lineRule="auto"/>
      </w:pP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Сегодня мы реализуем тот проект, о котором говорили достаточно долго, — отметил губернатор.</w:t>
      </w:r>
      <w:r w:rsidR="0064298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Перед нами стояла задача создать фонд арендного жилья для ученых, чтобы они смогли получить юридически защищенное жилье, комфортное для проживания. Мы разработали механизмы, которые выгодны нанимателю и необременительны для бюджета области. Мы субсидируем часть арендной платы за квартиру, поэтому цена ниже рыночной. В </w:t>
      </w:r>
      <w:proofErr w:type="gramStart"/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дальнейшем</w:t>
      </w:r>
      <w:proofErr w:type="gramEnd"/>
      <w:r w:rsidRPr="005E22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мы планируем предоставлять такие квартиры внаем сотрудникам бюджетной сферы и другим нуждающимся категориям граждан. Сейчас правительство региона ведет работу по подбору площадок в других частях города.</w:t>
      </w:r>
    </w:p>
    <w:sectPr w:rsidR="00D13ECD" w:rsidSect="00CF20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15800E66"/>
    <w:multiLevelType w:val="multilevel"/>
    <w:tmpl w:val="07E8BB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38"/>
    <w:rsid w:val="004A66D7"/>
    <w:rsid w:val="005903C7"/>
    <w:rsid w:val="005E228F"/>
    <w:rsid w:val="00642982"/>
    <w:rsid w:val="00693AF0"/>
    <w:rsid w:val="00805961"/>
    <w:rsid w:val="008D3038"/>
    <w:rsid w:val="009A649B"/>
    <w:rsid w:val="00AC5FB6"/>
    <w:rsid w:val="00B27C04"/>
    <w:rsid w:val="00B95BD0"/>
    <w:rsid w:val="00C915EB"/>
    <w:rsid w:val="00CF20EC"/>
    <w:rsid w:val="00D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0EC"/>
    <w:rPr>
      <w:color w:val="333333"/>
      <w:u w:val="single"/>
    </w:rPr>
  </w:style>
  <w:style w:type="paragraph" w:styleId="a4">
    <w:name w:val="Normal (Web)"/>
    <w:basedOn w:val="a"/>
    <w:uiPriority w:val="99"/>
    <w:semiHidden/>
    <w:unhideWhenUsed/>
    <w:rsid w:val="00CF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bra">
    <w:name w:val="sbra"/>
    <w:basedOn w:val="a0"/>
    <w:rsid w:val="00CF20EC"/>
  </w:style>
  <w:style w:type="character" w:customStyle="1" w:styleId="bra">
    <w:name w:val="bra"/>
    <w:basedOn w:val="a0"/>
    <w:rsid w:val="00CF20EC"/>
  </w:style>
  <w:style w:type="character" w:customStyle="1" w:styleId="squot">
    <w:name w:val="squot"/>
    <w:basedOn w:val="a0"/>
    <w:rsid w:val="00CF20EC"/>
  </w:style>
  <w:style w:type="character" w:customStyle="1" w:styleId="quot">
    <w:name w:val="quot"/>
    <w:basedOn w:val="a0"/>
    <w:rsid w:val="00CF20EC"/>
  </w:style>
  <w:style w:type="character" w:styleId="a5">
    <w:name w:val="FollowedHyperlink"/>
    <w:basedOn w:val="a0"/>
    <w:uiPriority w:val="99"/>
    <w:semiHidden/>
    <w:unhideWhenUsed/>
    <w:rsid w:val="00693AF0"/>
    <w:rPr>
      <w:color w:val="800080" w:themeColor="followedHyperlink"/>
      <w:u w:val="single"/>
    </w:rPr>
  </w:style>
  <w:style w:type="paragraph" w:customStyle="1" w:styleId="ConsPlusNormal">
    <w:name w:val="ConsPlusNormal"/>
    <w:rsid w:val="00D13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0EC"/>
    <w:rPr>
      <w:color w:val="333333"/>
      <w:u w:val="single"/>
    </w:rPr>
  </w:style>
  <w:style w:type="paragraph" w:styleId="a4">
    <w:name w:val="Normal (Web)"/>
    <w:basedOn w:val="a"/>
    <w:uiPriority w:val="99"/>
    <w:semiHidden/>
    <w:unhideWhenUsed/>
    <w:rsid w:val="00CF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bra">
    <w:name w:val="sbra"/>
    <w:basedOn w:val="a0"/>
    <w:rsid w:val="00CF20EC"/>
  </w:style>
  <w:style w:type="character" w:customStyle="1" w:styleId="bra">
    <w:name w:val="bra"/>
    <w:basedOn w:val="a0"/>
    <w:rsid w:val="00CF20EC"/>
  </w:style>
  <w:style w:type="character" w:customStyle="1" w:styleId="squot">
    <w:name w:val="squot"/>
    <w:basedOn w:val="a0"/>
    <w:rsid w:val="00CF20EC"/>
  </w:style>
  <w:style w:type="character" w:customStyle="1" w:styleId="quot">
    <w:name w:val="quot"/>
    <w:basedOn w:val="a0"/>
    <w:rsid w:val="00CF20EC"/>
  </w:style>
  <w:style w:type="character" w:styleId="a5">
    <w:name w:val="FollowedHyperlink"/>
    <w:basedOn w:val="a0"/>
    <w:uiPriority w:val="99"/>
    <w:semiHidden/>
    <w:unhideWhenUsed/>
    <w:rsid w:val="00693AF0"/>
    <w:rPr>
      <w:color w:val="800080" w:themeColor="followedHyperlink"/>
      <w:u w:val="single"/>
    </w:rPr>
  </w:style>
  <w:style w:type="paragraph" w:customStyle="1" w:styleId="ConsPlusNormal">
    <w:name w:val="ConsPlusNormal"/>
    <w:rsid w:val="00D13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88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2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6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61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7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0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02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67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5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07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0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ns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instroy.nso.ru/sites/minstroy.nso.ru/wodby_files/files/migrate/Documentation/DocLib/PAMYaTKA%20%20post%20366-p%20Arendnoe%20zhile_%20%20obman%20dolshch%20s%20izm%20%20%20103-p%20(VSTUPAET%20V%20SILU%20S%2030.03.2014)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troy.nso.ru/sites/minstroy.nso.ru/wodby_files/files/migrate/Documentation/DocLib/Perechen%20dokumentov%20dlya%20grazhdan%20postradavshih%20ot%20deystviy%20nedobrosovestnyh%20zastroyshchikov%20(VSTUPAET%20V%20SILU%20S%2030.03.2014).doc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fc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Сорокин</dc:creator>
  <cp:keywords/>
  <dc:description/>
  <cp:lastModifiedBy>Антон Владимирович Сорокин</cp:lastModifiedBy>
  <cp:revision>3</cp:revision>
  <dcterms:created xsi:type="dcterms:W3CDTF">2018-05-11T03:12:00Z</dcterms:created>
  <dcterms:modified xsi:type="dcterms:W3CDTF">2018-05-11T03:43:00Z</dcterms:modified>
</cp:coreProperties>
</file>